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55311" w:rsidP="00A55311">
      <w:pPr>
        <w:jc w:val="center"/>
        <w:rPr>
          <w:b/>
          <w:sz w:val="24"/>
          <w:szCs w:val="24"/>
        </w:rPr>
      </w:pPr>
      <w:r w:rsidRPr="00A55311">
        <w:rPr>
          <w:b/>
          <w:sz w:val="24"/>
          <w:szCs w:val="24"/>
        </w:rPr>
        <w:t>İŞLETME DOKTORA PROGRAMI</w:t>
      </w:r>
    </w:p>
    <w:p w:rsidR="00A55311" w:rsidRDefault="00A55311" w:rsidP="00A55311">
      <w:pPr>
        <w:rPr>
          <w:b/>
          <w:sz w:val="24"/>
          <w:szCs w:val="24"/>
        </w:rPr>
      </w:pPr>
      <w:r>
        <w:rPr>
          <w:b/>
          <w:sz w:val="24"/>
          <w:szCs w:val="24"/>
        </w:rPr>
        <w:t>SINIFLANDIRILMIŞ</w:t>
      </w:r>
    </w:p>
    <w:tbl>
      <w:tblPr>
        <w:tblW w:w="0" w:type="auto"/>
        <w:tblCellMar>
          <w:top w:w="15" w:type="dxa"/>
          <w:left w:w="15" w:type="dxa"/>
          <w:bottom w:w="15" w:type="dxa"/>
          <w:right w:w="15" w:type="dxa"/>
        </w:tblCellMar>
        <w:tblLook w:val="04A0"/>
      </w:tblPr>
      <w:tblGrid>
        <w:gridCol w:w="1045"/>
        <w:gridCol w:w="1064"/>
        <w:gridCol w:w="6979"/>
      </w:tblGrid>
      <w:tr w:rsidR="00A55311" w:rsidRPr="00814C90" w:rsidTr="006A1A48">
        <w:trPr>
          <w:trHeight w:val="450"/>
        </w:trPr>
        <w:tc>
          <w:tcPr>
            <w:tcW w:w="2130"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A55311" w:rsidRPr="00814C90" w:rsidRDefault="00A55311" w:rsidP="006A1A48">
            <w:pPr>
              <w:spacing w:after="0" w:line="240" w:lineRule="auto"/>
              <w:jc w:val="center"/>
              <w:rPr>
                <w:rFonts w:ascii="Arial" w:eastAsia="Times New Roman" w:hAnsi="Arial" w:cs="Arial"/>
                <w:color w:val="FFFFFF"/>
                <w:sz w:val="20"/>
                <w:szCs w:val="20"/>
              </w:rPr>
            </w:pPr>
            <w:r w:rsidRPr="00814C90">
              <w:rPr>
                <w:rFonts w:ascii="Arial" w:eastAsia="Times New Roman" w:hAnsi="Arial" w:cs="Arial"/>
                <w:color w:val="FFFFFF"/>
                <w:sz w:val="20"/>
                <w:szCs w:val="20"/>
              </w:rPr>
              <w:t>YETKİNLİK</w:t>
            </w:r>
          </w:p>
        </w:tc>
        <w:tc>
          <w:tcPr>
            <w:tcW w:w="850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A55311" w:rsidRPr="00814C90" w:rsidRDefault="00A55311" w:rsidP="006A1A48">
            <w:pPr>
              <w:spacing w:after="0" w:line="240" w:lineRule="auto"/>
              <w:jc w:val="center"/>
              <w:rPr>
                <w:rFonts w:ascii="Arial" w:eastAsia="Times New Roman" w:hAnsi="Arial" w:cs="Arial"/>
                <w:color w:val="FFFFFF"/>
                <w:sz w:val="20"/>
                <w:szCs w:val="20"/>
              </w:rPr>
            </w:pPr>
            <w:r w:rsidRPr="00814C90">
              <w:rPr>
                <w:rFonts w:ascii="Arial" w:eastAsia="Times New Roman" w:hAnsi="Arial" w:cs="Arial"/>
                <w:b/>
                <w:bCs/>
                <w:color w:val="FFFFFF"/>
                <w:sz w:val="20"/>
                <w:szCs w:val="20"/>
              </w:rPr>
              <w:t>PROGRAM ÖĞRENME ÇIKTILARI</w:t>
            </w:r>
          </w:p>
        </w:tc>
      </w:tr>
      <w:tr w:rsidR="00A55311" w:rsidRPr="00891AFD" w:rsidTr="006A1A48">
        <w:tc>
          <w:tcPr>
            <w:tcW w:w="1065"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A55311" w:rsidRPr="00814C90" w:rsidRDefault="00A55311" w:rsidP="006A1A48">
            <w:pPr>
              <w:spacing w:after="0" w:line="240" w:lineRule="auto"/>
              <w:jc w:val="center"/>
              <w:rPr>
                <w:rFonts w:ascii="Arial" w:eastAsia="Times New Roman" w:hAnsi="Arial" w:cs="Arial"/>
                <w:sz w:val="20"/>
                <w:szCs w:val="20"/>
              </w:rPr>
            </w:pPr>
            <w:r w:rsidRPr="00814C90">
              <w:rPr>
                <w:rFonts w:ascii="Arial" w:eastAsia="Times New Roman" w:hAnsi="Arial" w:cs="Arial"/>
                <w:sz w:val="20"/>
                <w:szCs w:val="20"/>
              </w:rPr>
              <w:t>Bilgi</w:t>
            </w:r>
          </w:p>
        </w:tc>
        <w:tc>
          <w:tcPr>
            <w:tcW w:w="105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A55311" w:rsidRPr="00814C90" w:rsidRDefault="00A55311" w:rsidP="006A1A48">
            <w:pPr>
              <w:spacing w:after="0" w:line="240" w:lineRule="auto"/>
              <w:jc w:val="center"/>
              <w:rPr>
                <w:rFonts w:ascii="Arial" w:eastAsia="Times New Roman" w:hAnsi="Arial" w:cs="Arial"/>
                <w:sz w:val="20"/>
                <w:szCs w:val="20"/>
              </w:rPr>
            </w:pPr>
            <w:r w:rsidRPr="00814C90">
              <w:rPr>
                <w:rFonts w:ascii="Arial" w:eastAsia="Times New Roman" w:hAnsi="Arial" w:cs="Arial"/>
                <w:sz w:val="20"/>
                <w:szCs w:val="20"/>
              </w:rPr>
              <w:t>-Kuramsal -Uygulamalı</w:t>
            </w:r>
          </w:p>
        </w:tc>
        <w:tc>
          <w:tcPr>
            <w:tcW w:w="850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891AFD" w:rsidRDefault="00A55311" w:rsidP="00A55311">
            <w:pPr>
              <w:pStyle w:val="NormalWeb"/>
              <w:numPr>
                <w:ilvl w:val="0"/>
                <w:numId w:val="1"/>
              </w:numPr>
              <w:shd w:val="clear" w:color="auto" w:fill="FFFFFF"/>
              <w:spacing w:before="72" w:beforeAutospacing="0" w:line="276" w:lineRule="auto"/>
              <w:jc w:val="both"/>
              <w:rPr>
                <w:rFonts w:ascii="Arial" w:eastAsia="Times New Roman" w:hAnsi="Arial" w:cs="Arial"/>
                <w:sz w:val="20"/>
                <w:szCs w:val="20"/>
              </w:rPr>
            </w:pPr>
            <w:r w:rsidRPr="00891AFD">
              <w:rPr>
                <w:rFonts w:ascii="Arial" w:eastAsia="Times New Roman" w:hAnsi="Arial" w:cs="Arial"/>
                <w:sz w:val="20"/>
                <w:szCs w:val="20"/>
              </w:rPr>
              <w:t>İşletmenin tüm temel fonksiyonları hakkında, bilim, kurum ve toplum etiğine uygun şekilde ve yenilik arayışı içinde özgün araştırmalar yapar ve bulgularını tarafsız ve eleştirel bir üslupla raporlar.</w:t>
            </w:r>
          </w:p>
          <w:p w:rsidR="00A55311" w:rsidRPr="00891AFD" w:rsidRDefault="00A55311" w:rsidP="00A55311">
            <w:pPr>
              <w:pStyle w:val="NormalWeb"/>
              <w:numPr>
                <w:ilvl w:val="0"/>
                <w:numId w:val="1"/>
              </w:numPr>
              <w:shd w:val="clear" w:color="auto" w:fill="FFFFFF"/>
              <w:spacing w:before="72" w:beforeAutospacing="0" w:line="276" w:lineRule="auto"/>
              <w:jc w:val="both"/>
              <w:rPr>
                <w:rFonts w:ascii="Arial" w:eastAsia="Times New Roman" w:hAnsi="Arial" w:cs="Arial"/>
                <w:sz w:val="20"/>
                <w:szCs w:val="20"/>
              </w:rPr>
            </w:pPr>
            <w:r w:rsidRPr="00891AFD">
              <w:rPr>
                <w:rFonts w:ascii="Arial" w:eastAsia="Times New Roman" w:hAnsi="Arial" w:cs="Arial"/>
                <w:sz w:val="20"/>
                <w:szCs w:val="20"/>
              </w:rPr>
              <w:t>İşletme alanında karşısına çıkan problemleri çözümlemede alana uygun yazılımları kullanabilir ve yeni çözüm yöntemlerine ve yazılımlara adaptasyon becerisi yüksektir.</w:t>
            </w:r>
          </w:p>
          <w:p w:rsidR="00A55311" w:rsidRPr="00891AFD" w:rsidRDefault="00A55311" w:rsidP="00A55311">
            <w:pPr>
              <w:pStyle w:val="NormalWeb"/>
              <w:numPr>
                <w:ilvl w:val="0"/>
                <w:numId w:val="1"/>
              </w:numPr>
              <w:shd w:val="clear" w:color="auto" w:fill="FFFFFF"/>
              <w:spacing w:before="72" w:beforeAutospacing="0" w:line="276" w:lineRule="auto"/>
              <w:jc w:val="both"/>
              <w:rPr>
                <w:rFonts w:ascii="Arial" w:eastAsia="Times New Roman" w:hAnsi="Arial" w:cs="Arial"/>
                <w:sz w:val="20"/>
                <w:szCs w:val="20"/>
              </w:rPr>
            </w:pPr>
            <w:r w:rsidRPr="00891AFD">
              <w:rPr>
                <w:rFonts w:ascii="Arial" w:eastAsia="Times New Roman" w:hAnsi="Arial" w:cs="Arial"/>
                <w:sz w:val="20"/>
                <w:szCs w:val="20"/>
              </w:rPr>
              <w:t>Eleştirel bir bakış açısıyla problemleri saptar ve etkili çözümler önermek suretiyle içinde bulunduğu örgütü ileriye taşıyacak hedefleri ve stratejik planları belirleyecek yöneticilik ve liderlik özelliklerine sahiptir.</w:t>
            </w:r>
          </w:p>
        </w:tc>
      </w:tr>
      <w:tr w:rsidR="00A55311" w:rsidRPr="00814C90" w:rsidTr="006A1A48">
        <w:tc>
          <w:tcPr>
            <w:tcW w:w="1065"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A55311" w:rsidRPr="00814C90" w:rsidRDefault="00A55311" w:rsidP="006A1A48">
            <w:pPr>
              <w:spacing w:after="0" w:line="240" w:lineRule="auto"/>
              <w:jc w:val="center"/>
              <w:rPr>
                <w:rFonts w:ascii="Arial" w:eastAsia="Times New Roman" w:hAnsi="Arial" w:cs="Arial"/>
                <w:sz w:val="20"/>
                <w:szCs w:val="20"/>
              </w:rPr>
            </w:pPr>
            <w:r w:rsidRPr="00814C90">
              <w:rPr>
                <w:rFonts w:ascii="Arial" w:eastAsia="Times New Roman" w:hAnsi="Arial" w:cs="Arial"/>
                <w:sz w:val="20"/>
                <w:szCs w:val="20"/>
              </w:rPr>
              <w:t>Yetkinlikler</w:t>
            </w:r>
          </w:p>
        </w:tc>
        <w:tc>
          <w:tcPr>
            <w:tcW w:w="105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A55311" w:rsidRPr="00814C90" w:rsidRDefault="00A55311" w:rsidP="006A1A48">
            <w:pPr>
              <w:spacing w:after="0" w:line="240" w:lineRule="auto"/>
              <w:jc w:val="center"/>
              <w:rPr>
                <w:rFonts w:ascii="Arial" w:eastAsia="Times New Roman" w:hAnsi="Arial" w:cs="Arial"/>
                <w:sz w:val="20"/>
                <w:szCs w:val="20"/>
              </w:rPr>
            </w:pPr>
            <w:r w:rsidRPr="00814C90">
              <w:rPr>
                <w:rFonts w:ascii="Arial" w:eastAsia="Times New Roman" w:hAnsi="Arial" w:cs="Arial"/>
                <w:sz w:val="20"/>
                <w:szCs w:val="20"/>
              </w:rPr>
              <w:t>Bağımsız Çalışabilme ve Sorumluluk Alabilme Yetkinliği</w:t>
            </w:r>
          </w:p>
        </w:tc>
        <w:tc>
          <w:tcPr>
            <w:tcW w:w="850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A55311" w:rsidRPr="00891AFD" w:rsidRDefault="00A55311" w:rsidP="00A55311">
            <w:pPr>
              <w:pStyle w:val="NormalWeb"/>
              <w:numPr>
                <w:ilvl w:val="0"/>
                <w:numId w:val="2"/>
              </w:numPr>
              <w:shd w:val="clear" w:color="auto" w:fill="FFFFFF"/>
              <w:spacing w:before="72" w:beforeAutospacing="0" w:line="276" w:lineRule="auto"/>
              <w:jc w:val="both"/>
              <w:rPr>
                <w:rFonts w:ascii="Arial" w:eastAsia="Times New Roman" w:hAnsi="Arial" w:cs="Arial"/>
                <w:sz w:val="20"/>
                <w:szCs w:val="20"/>
              </w:rPr>
            </w:pPr>
            <w:r w:rsidRPr="00891AFD">
              <w:rPr>
                <w:rFonts w:ascii="Arial" w:eastAsia="Times New Roman" w:hAnsi="Arial" w:cs="Arial"/>
                <w:sz w:val="20"/>
                <w:szCs w:val="20"/>
              </w:rPr>
              <w:t>İçinde bulunduğu örgütün tüm paydaşlarıyla hem sözlü hem de yazılı olarak doğru iletişim ve bilgi aktarımını gerçekleştirecek ve yönetebilecek iletişim becerilerine sahiptir.</w:t>
            </w:r>
          </w:p>
          <w:p w:rsidR="00A55311" w:rsidRPr="00891AFD" w:rsidRDefault="00A55311" w:rsidP="00A55311">
            <w:pPr>
              <w:pStyle w:val="NormalWeb"/>
              <w:numPr>
                <w:ilvl w:val="0"/>
                <w:numId w:val="2"/>
              </w:numPr>
              <w:shd w:val="clear" w:color="auto" w:fill="FFFFFF"/>
              <w:spacing w:before="72" w:beforeAutospacing="0" w:line="276" w:lineRule="auto"/>
              <w:jc w:val="both"/>
              <w:rPr>
                <w:rFonts w:ascii="Arial" w:eastAsia="Times New Roman" w:hAnsi="Arial" w:cs="Arial"/>
                <w:sz w:val="20"/>
                <w:szCs w:val="20"/>
              </w:rPr>
            </w:pPr>
            <w:r w:rsidRPr="00891AFD">
              <w:rPr>
                <w:rFonts w:ascii="Arial" w:eastAsia="Times New Roman" w:hAnsi="Arial" w:cs="Arial"/>
                <w:sz w:val="20"/>
                <w:szCs w:val="20"/>
              </w:rPr>
              <w:t>İşletmenin tüm temel alanlarında kazandığı güncel ve ileri düzey bilgileri farklı alanlardaki bilgilerle ilişkilendirebilir, sentezleyebilir, bunları analiz, problem çözme ve yeni fikir üretme amacıyla özgün bir şekilde kullanır.</w:t>
            </w:r>
          </w:p>
          <w:p w:rsidR="00A55311" w:rsidRPr="00891AFD" w:rsidRDefault="00A55311" w:rsidP="00A55311">
            <w:pPr>
              <w:pStyle w:val="ListeParagraf"/>
              <w:numPr>
                <w:ilvl w:val="0"/>
                <w:numId w:val="2"/>
              </w:numPr>
              <w:spacing w:after="0"/>
              <w:rPr>
                <w:rFonts w:ascii="Arial" w:eastAsia="Times New Roman" w:hAnsi="Arial" w:cs="Arial"/>
                <w:sz w:val="20"/>
                <w:szCs w:val="20"/>
                <w:lang w:eastAsia="tr-TR"/>
              </w:rPr>
            </w:pPr>
            <w:r w:rsidRPr="00891AFD">
              <w:rPr>
                <w:rFonts w:ascii="Arial" w:eastAsia="Times New Roman" w:hAnsi="Arial" w:cs="Arial"/>
                <w:sz w:val="20"/>
                <w:szCs w:val="20"/>
                <w:lang w:eastAsia="tr-TR"/>
              </w:rPr>
              <w:t>Özgün çalışmalarını, yenilik arayışı ile bilimsel mecralarda paylaşarak alanındaki güncel bilgileri takip eder ve alanında çalışan diğer kişilerle bağlantı kurar</w:t>
            </w:r>
          </w:p>
        </w:tc>
      </w:tr>
      <w:tr w:rsidR="00A55311" w:rsidRPr="00814C90" w:rsidTr="006A1A48">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814C90" w:rsidRDefault="00A55311" w:rsidP="006A1A48">
            <w:pPr>
              <w:spacing w:after="0" w:line="240" w:lineRule="auto"/>
              <w:rPr>
                <w:rFonts w:ascii="Arial" w:eastAsia="Times New Roman" w:hAnsi="Arial" w:cs="Arial"/>
                <w:sz w:val="20"/>
                <w:szCs w:val="20"/>
              </w:rPr>
            </w:pPr>
          </w:p>
        </w:tc>
        <w:tc>
          <w:tcPr>
            <w:tcW w:w="1050"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A55311" w:rsidRPr="00814C90" w:rsidRDefault="00A55311" w:rsidP="006A1A48">
            <w:pPr>
              <w:spacing w:after="0" w:line="240" w:lineRule="auto"/>
              <w:jc w:val="center"/>
              <w:rPr>
                <w:rFonts w:ascii="Arial" w:eastAsia="Times New Roman" w:hAnsi="Arial" w:cs="Arial"/>
                <w:sz w:val="20"/>
                <w:szCs w:val="20"/>
              </w:rPr>
            </w:pPr>
            <w:r w:rsidRPr="00814C90">
              <w:rPr>
                <w:rFonts w:ascii="Arial" w:eastAsia="Times New Roman" w:hAnsi="Arial" w:cs="Arial"/>
                <w:sz w:val="20"/>
                <w:szCs w:val="20"/>
              </w:rPr>
              <w:t>Alana Özgü Yetkinlik</w:t>
            </w:r>
          </w:p>
        </w:tc>
        <w:tc>
          <w:tcPr>
            <w:tcW w:w="850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A55311" w:rsidRPr="00891AFD" w:rsidRDefault="00A55311" w:rsidP="00A55311">
            <w:pPr>
              <w:pStyle w:val="NormalWeb"/>
              <w:numPr>
                <w:ilvl w:val="0"/>
                <w:numId w:val="3"/>
              </w:numPr>
              <w:shd w:val="clear" w:color="auto" w:fill="FFFFFF"/>
              <w:spacing w:before="72" w:beforeAutospacing="0" w:line="276" w:lineRule="auto"/>
              <w:jc w:val="both"/>
              <w:rPr>
                <w:rFonts w:ascii="Arial" w:eastAsia="Times New Roman" w:hAnsi="Arial" w:cs="Arial"/>
                <w:sz w:val="20"/>
                <w:szCs w:val="20"/>
              </w:rPr>
            </w:pPr>
            <w:r w:rsidRPr="00891AFD">
              <w:rPr>
                <w:rFonts w:ascii="Arial" w:eastAsia="Times New Roman" w:hAnsi="Arial" w:cs="Arial"/>
                <w:sz w:val="20"/>
                <w:szCs w:val="20"/>
              </w:rPr>
              <w:t>İşletmenin tüm temel alanlarında kazandığı güncel ve ileri düzey bilgileri farklı alanlardaki bilgilerle ilişkilendirebilir, sentezleyebilir, bunları analiz, problem çözme ve yeni fikir üretme amacıyla özgün bir şekilde kullanır.</w:t>
            </w:r>
          </w:p>
          <w:p w:rsidR="00A55311" w:rsidRPr="00891AFD" w:rsidRDefault="00A55311" w:rsidP="00A55311">
            <w:pPr>
              <w:pStyle w:val="NormalWeb"/>
              <w:numPr>
                <w:ilvl w:val="0"/>
                <w:numId w:val="3"/>
              </w:numPr>
              <w:shd w:val="clear" w:color="auto" w:fill="FFFFFF"/>
              <w:spacing w:before="72" w:beforeAutospacing="0" w:line="276" w:lineRule="auto"/>
              <w:jc w:val="both"/>
              <w:rPr>
                <w:rFonts w:ascii="Arial" w:eastAsia="Times New Roman" w:hAnsi="Arial" w:cs="Arial"/>
                <w:sz w:val="20"/>
                <w:szCs w:val="20"/>
              </w:rPr>
            </w:pPr>
            <w:r w:rsidRPr="00891AFD">
              <w:rPr>
                <w:rFonts w:ascii="Arial" w:eastAsia="Times New Roman" w:hAnsi="Arial" w:cs="Arial"/>
                <w:sz w:val="20"/>
                <w:szCs w:val="20"/>
              </w:rPr>
              <w:t>İşletme yönetiminin disiplinler arası yapısına, başka alanlarla olan ilişkisine ve işletme stratejilerini oluşturan farklı disiplinlere dair teorik ve pratik bilgisi uzmanlık düzeyindedir.</w:t>
            </w:r>
          </w:p>
          <w:p w:rsidR="00A55311" w:rsidRDefault="00A55311" w:rsidP="00A55311">
            <w:pPr>
              <w:pStyle w:val="NormalWeb"/>
              <w:numPr>
                <w:ilvl w:val="0"/>
                <w:numId w:val="3"/>
              </w:numPr>
              <w:shd w:val="clear" w:color="auto" w:fill="FFFFFF"/>
              <w:spacing w:before="72" w:beforeAutospacing="0" w:line="276" w:lineRule="auto"/>
              <w:jc w:val="both"/>
              <w:rPr>
                <w:rFonts w:ascii="Arial" w:hAnsi="Arial" w:cs="Arial"/>
                <w:color w:val="603F65"/>
                <w:sz w:val="29"/>
                <w:szCs w:val="29"/>
              </w:rPr>
            </w:pPr>
            <w:r w:rsidRPr="00891AFD">
              <w:rPr>
                <w:rFonts w:ascii="Arial" w:eastAsia="Times New Roman" w:hAnsi="Arial" w:cs="Arial"/>
                <w:sz w:val="20"/>
                <w:szCs w:val="20"/>
              </w:rPr>
              <w:t>İşletme alanında karşılaştığı problemlere, farklı paydaşların açısından, stratejik ve geniş bir perspektifle yaklaşarak, bireysel ve sosyal faydayı en üst düzeyde gözetir ve bunu, bakış açısını sürekli geliştirmek için bir fırsat olarak değerlendirir</w:t>
            </w:r>
            <w:r>
              <w:rPr>
                <w:rFonts w:ascii="Arial" w:hAnsi="Arial" w:cs="Arial"/>
                <w:color w:val="603F65"/>
                <w:sz w:val="29"/>
                <w:szCs w:val="29"/>
              </w:rPr>
              <w:t>.</w:t>
            </w:r>
          </w:p>
          <w:p w:rsidR="00A55311" w:rsidRPr="00814C90" w:rsidRDefault="00A55311" w:rsidP="006A1A48">
            <w:pPr>
              <w:spacing w:after="0" w:line="240" w:lineRule="auto"/>
              <w:ind w:firstLine="75"/>
              <w:rPr>
                <w:rFonts w:ascii="Arial" w:eastAsia="Times New Roman" w:hAnsi="Arial" w:cs="Arial"/>
                <w:sz w:val="20"/>
                <w:szCs w:val="20"/>
              </w:rPr>
            </w:pPr>
          </w:p>
        </w:tc>
      </w:tr>
    </w:tbl>
    <w:p w:rsidR="00A55311" w:rsidRDefault="00A55311" w:rsidP="00A55311"/>
    <w:p w:rsidR="00A55311" w:rsidRDefault="00A55311" w:rsidP="00A55311">
      <w:pPr>
        <w:rPr>
          <w:b/>
          <w:sz w:val="24"/>
          <w:szCs w:val="24"/>
        </w:rPr>
      </w:pPr>
    </w:p>
    <w:p w:rsidR="00A55311" w:rsidRDefault="00A55311" w:rsidP="00A55311">
      <w:pPr>
        <w:rPr>
          <w:b/>
          <w:sz w:val="24"/>
          <w:szCs w:val="24"/>
        </w:rPr>
      </w:pPr>
    </w:p>
    <w:p w:rsidR="00A55311" w:rsidRDefault="00A55311" w:rsidP="00A55311">
      <w:pPr>
        <w:rPr>
          <w:b/>
          <w:sz w:val="24"/>
          <w:szCs w:val="24"/>
        </w:rPr>
      </w:pPr>
    </w:p>
    <w:p w:rsidR="00A55311" w:rsidRDefault="00A55311" w:rsidP="00A55311">
      <w:pPr>
        <w:rPr>
          <w:b/>
          <w:sz w:val="24"/>
          <w:szCs w:val="24"/>
        </w:rPr>
      </w:pPr>
    </w:p>
    <w:p w:rsidR="00A55311" w:rsidRDefault="00A55311" w:rsidP="00A55311">
      <w:pPr>
        <w:rPr>
          <w:b/>
          <w:sz w:val="24"/>
          <w:szCs w:val="24"/>
        </w:rPr>
      </w:pPr>
      <w:r>
        <w:rPr>
          <w:b/>
          <w:sz w:val="24"/>
          <w:szCs w:val="24"/>
        </w:rPr>
        <w:lastRenderedPageBreak/>
        <w:t>KARŞILAŞTIRMALI</w:t>
      </w:r>
    </w:p>
    <w:tbl>
      <w:tblPr>
        <w:tblW w:w="0" w:type="auto"/>
        <w:tblCellMar>
          <w:top w:w="15" w:type="dxa"/>
          <w:left w:w="15" w:type="dxa"/>
          <w:bottom w:w="15" w:type="dxa"/>
          <w:right w:w="15" w:type="dxa"/>
        </w:tblCellMar>
        <w:tblLook w:val="04A0"/>
      </w:tblPr>
      <w:tblGrid>
        <w:gridCol w:w="983"/>
        <w:gridCol w:w="1060"/>
        <w:gridCol w:w="3355"/>
        <w:gridCol w:w="312"/>
        <w:gridCol w:w="1563"/>
        <w:gridCol w:w="1815"/>
      </w:tblGrid>
      <w:tr w:rsidR="00A55311" w:rsidRPr="000D2D99" w:rsidTr="006A1A48">
        <w:trPr>
          <w:trHeight w:val="450"/>
        </w:trPr>
        <w:tc>
          <w:tcPr>
            <w:tcW w:w="983"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r>
              <w:rPr>
                <w:rFonts w:ascii="Arial" w:eastAsia="Times New Roman" w:hAnsi="Arial" w:cs="Arial"/>
                <w:sz w:val="20"/>
                <w:szCs w:val="20"/>
              </w:rPr>
              <w:t>B</w:t>
            </w:r>
            <w:r w:rsidRPr="000D2D99">
              <w:rPr>
                <w:rFonts w:ascii="Arial" w:eastAsia="Times New Roman" w:hAnsi="Arial" w:cs="Arial"/>
                <w:sz w:val="20"/>
                <w:szCs w:val="20"/>
              </w:rPr>
              <w:t>ilgi</w:t>
            </w: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-Kuramsal -Uygulamalı</w:t>
            </w:r>
          </w:p>
        </w:tc>
        <w:tc>
          <w:tcPr>
            <w:tcW w:w="373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color w:val="FFFFFF"/>
                <w:sz w:val="20"/>
                <w:szCs w:val="20"/>
              </w:rPr>
            </w:pPr>
            <w:r w:rsidRPr="000D2D99">
              <w:rPr>
                <w:rFonts w:ascii="Arial" w:eastAsia="Times New Roman" w:hAnsi="Arial" w:cs="Arial"/>
                <w:b/>
                <w:bCs/>
                <w:color w:val="FFFFFF"/>
                <w:sz w:val="20"/>
                <w:szCs w:val="20"/>
              </w:rPr>
              <w:t>PROGRAM ÖĞRENME ÇIKTILARI</w:t>
            </w:r>
          </w:p>
        </w:tc>
        <w:tc>
          <w:tcPr>
            <w:tcW w:w="151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color w:val="FFFFFF"/>
                <w:sz w:val="20"/>
                <w:szCs w:val="20"/>
              </w:rPr>
            </w:pPr>
            <w:r w:rsidRPr="000D2D99">
              <w:rPr>
                <w:rFonts w:ascii="Arial" w:eastAsia="Times New Roman" w:hAnsi="Arial" w:cs="Arial"/>
                <w:b/>
                <w:bCs/>
                <w:color w:val="FFFFFF"/>
                <w:sz w:val="20"/>
                <w:szCs w:val="20"/>
              </w:rPr>
              <w:t>TYYÇ</w:t>
            </w:r>
          </w:p>
        </w:tc>
        <w:tc>
          <w:tcPr>
            <w:tcW w:w="179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color w:val="FFFFFF"/>
                <w:sz w:val="20"/>
                <w:szCs w:val="20"/>
              </w:rPr>
            </w:pPr>
            <w:r w:rsidRPr="000D2D99">
              <w:rPr>
                <w:rFonts w:ascii="Arial" w:eastAsia="Times New Roman" w:hAnsi="Arial" w:cs="Arial"/>
                <w:b/>
                <w:bCs/>
                <w:color w:val="FFFFFF"/>
                <w:sz w:val="20"/>
                <w:szCs w:val="20"/>
              </w:rPr>
              <w:t>TAY</w:t>
            </w:r>
          </w:p>
        </w:tc>
      </w:tr>
      <w:tr w:rsidR="00A55311" w:rsidRPr="000D2D99" w:rsidTr="006A1A48">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37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A55311" w:rsidRPr="00BD7980" w:rsidRDefault="00A55311" w:rsidP="00A55311">
            <w:pPr>
              <w:pStyle w:val="NormalWeb"/>
              <w:numPr>
                <w:ilvl w:val="0"/>
                <w:numId w:val="1"/>
              </w:numPr>
              <w:shd w:val="clear" w:color="auto" w:fill="FFFFFF"/>
              <w:spacing w:before="72" w:line="276" w:lineRule="auto"/>
              <w:jc w:val="both"/>
              <w:rPr>
                <w:rFonts w:ascii="Arial" w:eastAsia="Times New Roman" w:hAnsi="Arial" w:cs="Arial"/>
                <w:sz w:val="20"/>
                <w:szCs w:val="20"/>
              </w:rPr>
            </w:pPr>
            <w:r w:rsidRPr="00BD7980">
              <w:rPr>
                <w:rFonts w:ascii="Arial" w:eastAsia="Times New Roman" w:hAnsi="Arial" w:cs="Arial"/>
                <w:sz w:val="20"/>
                <w:szCs w:val="20"/>
              </w:rPr>
              <w:t>İşletmenin tüm temel fonksiyonları hakkında, bilim, kurum ve toplum etiğine uygun şekilde ve yenilik arayışı içinde özgün araştırmalar yapar ve bulgularını tarafsız ve eleştirel bir üslupla raporlar.</w:t>
            </w:r>
          </w:p>
        </w:tc>
        <w:tc>
          <w:tcPr>
            <w:tcW w:w="15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1,2</w:t>
            </w:r>
          </w:p>
        </w:tc>
        <w:tc>
          <w:tcPr>
            <w:tcW w:w="179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Pr>
                <w:rFonts w:ascii="Arial" w:eastAsia="Times New Roman" w:hAnsi="Arial" w:cs="Arial"/>
                <w:sz w:val="20"/>
                <w:szCs w:val="20"/>
              </w:rPr>
              <w:t>1,4,5,6</w:t>
            </w:r>
          </w:p>
        </w:tc>
      </w:tr>
      <w:tr w:rsidR="00A55311" w:rsidRPr="000D2D99" w:rsidTr="006A1A48">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37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A55311" w:rsidRPr="00BD7980" w:rsidRDefault="00A55311" w:rsidP="00A55311">
            <w:pPr>
              <w:pStyle w:val="NormalWeb"/>
              <w:numPr>
                <w:ilvl w:val="0"/>
                <w:numId w:val="1"/>
              </w:numPr>
              <w:shd w:val="clear" w:color="auto" w:fill="FFFFFF"/>
              <w:spacing w:before="72" w:line="276" w:lineRule="auto"/>
              <w:jc w:val="both"/>
              <w:rPr>
                <w:rFonts w:ascii="Arial" w:eastAsia="Times New Roman" w:hAnsi="Arial" w:cs="Arial"/>
                <w:sz w:val="20"/>
                <w:szCs w:val="20"/>
              </w:rPr>
            </w:pPr>
            <w:r w:rsidRPr="00BD7980">
              <w:rPr>
                <w:rFonts w:ascii="Arial" w:eastAsia="Times New Roman" w:hAnsi="Arial" w:cs="Arial"/>
                <w:sz w:val="20"/>
                <w:szCs w:val="20"/>
              </w:rPr>
              <w:t>İşletme alanında karşısına çıkan problemleri çözümlemede alana uygun yazılımları kullanabilir ve yeni çözüm yöntemlerine ve yazılımlara adaptasyon becerisi yüksektir.</w:t>
            </w:r>
          </w:p>
        </w:tc>
        <w:tc>
          <w:tcPr>
            <w:tcW w:w="15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1</w:t>
            </w:r>
          </w:p>
        </w:tc>
        <w:tc>
          <w:tcPr>
            <w:tcW w:w="179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r>
      <w:tr w:rsidR="00A55311" w:rsidRPr="000D2D99" w:rsidTr="006A1A48">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37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A55311" w:rsidRDefault="00A55311" w:rsidP="00A55311">
            <w:pPr>
              <w:pStyle w:val="ListeParagraf"/>
              <w:numPr>
                <w:ilvl w:val="0"/>
                <w:numId w:val="1"/>
              </w:numPr>
            </w:pPr>
            <w:r w:rsidRPr="00891AFD">
              <w:rPr>
                <w:rFonts w:ascii="Arial" w:eastAsia="Times New Roman" w:hAnsi="Arial" w:cs="Arial"/>
                <w:sz w:val="20"/>
                <w:szCs w:val="20"/>
              </w:rPr>
              <w:t>Eleştirel bir bakış açısıyla problemleri saptar ve etkili çözümler önermek suretiyle içinde bulunduğu örgütü ileriye taşıyacak hedefleri ve stratejik planları belirleyecek yöneticilik ve liderlik özelliklerine sahiptir.</w:t>
            </w:r>
          </w:p>
        </w:tc>
        <w:tc>
          <w:tcPr>
            <w:tcW w:w="15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1,2</w:t>
            </w:r>
          </w:p>
        </w:tc>
        <w:tc>
          <w:tcPr>
            <w:tcW w:w="179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Pr>
                <w:rFonts w:ascii="Arial" w:eastAsia="Times New Roman" w:hAnsi="Arial" w:cs="Arial"/>
                <w:sz w:val="20"/>
                <w:szCs w:val="20"/>
              </w:rPr>
              <w:t>1,4,5,6</w:t>
            </w:r>
          </w:p>
        </w:tc>
      </w:tr>
      <w:tr w:rsidR="00A55311" w:rsidRPr="000D2D99" w:rsidTr="006A1A48">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335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color w:val="FFFFFF"/>
                <w:sz w:val="20"/>
                <w:szCs w:val="20"/>
              </w:rPr>
            </w:pPr>
            <w:r w:rsidRPr="000D2D99">
              <w:rPr>
                <w:rFonts w:ascii="Arial" w:eastAsia="Times New Roman" w:hAnsi="Arial" w:cs="Arial"/>
                <w:b/>
                <w:bCs/>
                <w:color w:val="FFFFFF"/>
                <w:sz w:val="20"/>
                <w:szCs w:val="20"/>
              </w:rPr>
              <w:t>TÜRKİYE YÜKSEKÖĞRETİM YETERLİLİKLER ÇERÇEVESİ (TYYÇ)</w:t>
            </w:r>
          </w:p>
        </w:tc>
        <w:tc>
          <w:tcPr>
            <w:tcW w:w="3690"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color w:val="FFFFFF"/>
                <w:sz w:val="20"/>
                <w:szCs w:val="20"/>
              </w:rPr>
            </w:pPr>
            <w:r w:rsidRPr="000D2D99">
              <w:rPr>
                <w:rFonts w:ascii="Arial" w:eastAsia="Times New Roman" w:hAnsi="Arial" w:cs="Arial"/>
                <w:b/>
                <w:bCs/>
                <w:color w:val="FFFFFF"/>
                <w:sz w:val="20"/>
                <w:szCs w:val="20"/>
              </w:rPr>
              <w:t>TEMEL ALAN YETERLİLİKLERİ (TAY)</w:t>
            </w:r>
          </w:p>
        </w:tc>
      </w:tr>
      <w:tr w:rsidR="00A55311" w:rsidRPr="000D2D99" w:rsidTr="006A1A48">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A55311" w:rsidRPr="000D2D99" w:rsidRDefault="00A55311" w:rsidP="00A55311">
            <w:pPr>
              <w:numPr>
                <w:ilvl w:val="0"/>
                <w:numId w:val="4"/>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Yüksek lisans yeterliliklerine dayalı olarak  alanındaki güncel ve ileri düzeydeki bilgileri özgün düşünce ve/veya araştırma ile uzmanlık düzeyinde geliştirebilme, derinleştirebilme ve alanına yenilik getirecek özgün tanımlara ulaşabilme.</w:t>
            </w:r>
          </w:p>
          <w:p w:rsidR="00A55311" w:rsidRPr="000D2D99" w:rsidRDefault="00A55311" w:rsidP="00A55311">
            <w:pPr>
              <w:numPr>
                <w:ilvl w:val="0"/>
                <w:numId w:val="4"/>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Alanının ilişkili olduğu disiplinler arası etkileşimi kavrayabilme; yeni ve karmaşık fikirleri analiz, sentez ve değerlendirmede uzmanlık gerektiren bilgileri kullanarak özgün sonuçlara ulaşabilme.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A55311" w:rsidRPr="000D2D99" w:rsidRDefault="00A55311" w:rsidP="00A55311">
            <w:pPr>
              <w:numPr>
                <w:ilvl w:val="0"/>
                <w:numId w:val="5"/>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Alanla ilgili temel kavramsal bilgilere, uygulamadaki yansımalarını da göz önünde bulunduracak şekilde sahiptir.</w:t>
            </w:r>
          </w:p>
          <w:p w:rsidR="00A55311" w:rsidRPr="000D2D99" w:rsidRDefault="00A55311" w:rsidP="00A55311">
            <w:pPr>
              <w:numPr>
                <w:ilvl w:val="0"/>
                <w:numId w:val="5"/>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Sosyal ve Davranış Bilimlerinde temel kavramları kavrar, kavramlar arası ilişkilere hakimdir.</w:t>
            </w:r>
          </w:p>
          <w:p w:rsidR="00A55311" w:rsidRPr="000D2D99" w:rsidRDefault="00A55311" w:rsidP="00A55311">
            <w:pPr>
              <w:numPr>
                <w:ilvl w:val="0"/>
                <w:numId w:val="5"/>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Toplumlarının yaşadığı dönüşümlerin nedenleri ve sonuçları hakkında temel bilgilere sahiptir.</w:t>
            </w:r>
          </w:p>
          <w:p w:rsidR="00A55311" w:rsidRPr="000D2D99" w:rsidRDefault="00A55311" w:rsidP="00A55311">
            <w:pPr>
              <w:numPr>
                <w:ilvl w:val="0"/>
                <w:numId w:val="5"/>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 xml:space="preserve">Sosyal </w:t>
            </w:r>
            <w:r>
              <w:rPr>
                <w:rFonts w:ascii="Arial" w:eastAsia="Times New Roman" w:hAnsi="Arial" w:cs="Arial"/>
                <w:sz w:val="20"/>
                <w:szCs w:val="20"/>
              </w:rPr>
              <w:t xml:space="preserve">Bilimlerde </w:t>
            </w:r>
            <w:r w:rsidRPr="000D2D99">
              <w:rPr>
                <w:rFonts w:ascii="Arial" w:eastAsia="Times New Roman" w:hAnsi="Arial" w:cs="Arial"/>
                <w:sz w:val="20"/>
                <w:szCs w:val="20"/>
              </w:rPr>
              <w:t xml:space="preserve">Araştırma </w:t>
            </w:r>
            <w:r>
              <w:rPr>
                <w:rFonts w:ascii="Arial" w:eastAsia="Times New Roman" w:hAnsi="Arial" w:cs="Arial"/>
                <w:sz w:val="20"/>
                <w:szCs w:val="20"/>
              </w:rPr>
              <w:t>Yöntem</w:t>
            </w:r>
            <w:r w:rsidRPr="000D2D99">
              <w:rPr>
                <w:rFonts w:ascii="Arial" w:eastAsia="Times New Roman" w:hAnsi="Arial" w:cs="Arial"/>
                <w:sz w:val="20"/>
                <w:szCs w:val="20"/>
              </w:rPr>
              <w:t xml:space="preserve"> bilgisine ve uygulamalarına hakimdir.</w:t>
            </w:r>
          </w:p>
          <w:p w:rsidR="00A55311" w:rsidRPr="000D2D99" w:rsidRDefault="00A55311" w:rsidP="00A55311">
            <w:pPr>
              <w:numPr>
                <w:ilvl w:val="0"/>
                <w:numId w:val="5"/>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 xml:space="preserve">Sosyal ve Davranış Bilimlerinin gerektirdiği temel istatistik bilgisine ve mantıksal </w:t>
            </w:r>
            <w:r>
              <w:rPr>
                <w:rFonts w:ascii="Arial" w:eastAsia="Times New Roman" w:hAnsi="Arial" w:cs="Arial"/>
                <w:sz w:val="20"/>
                <w:szCs w:val="20"/>
              </w:rPr>
              <w:t xml:space="preserve">akıl </w:t>
            </w:r>
            <w:r w:rsidRPr="000D2D99">
              <w:rPr>
                <w:rFonts w:ascii="Arial" w:eastAsia="Times New Roman" w:hAnsi="Arial" w:cs="Arial"/>
                <w:sz w:val="20"/>
                <w:szCs w:val="20"/>
              </w:rPr>
              <w:t>yürütme süreçlerine vakıftır.</w:t>
            </w:r>
          </w:p>
          <w:p w:rsidR="00A55311" w:rsidRPr="000D2D99" w:rsidRDefault="00A55311" w:rsidP="00A55311">
            <w:pPr>
              <w:numPr>
                <w:ilvl w:val="0"/>
                <w:numId w:val="5"/>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 xml:space="preserve">Alanındaki ve alana bağlı alt dallardaki güncel ve ileri düzeydeki bilgileri özgün düşünce ve/veya araştırma ile uzmanlık düzeyinde geliştirebilme, derinleştirebilme ve alanına yenilik getirecek </w:t>
            </w:r>
            <w:r w:rsidRPr="000D2D99">
              <w:rPr>
                <w:rFonts w:ascii="Arial" w:eastAsia="Times New Roman" w:hAnsi="Arial" w:cs="Arial"/>
                <w:sz w:val="20"/>
                <w:szCs w:val="20"/>
              </w:rPr>
              <w:lastRenderedPageBreak/>
              <w:t>özgün tanımlara ulaşabilme becerisine sahiptir.</w:t>
            </w:r>
          </w:p>
        </w:tc>
      </w:tr>
      <w:tr w:rsidR="00A55311" w:rsidRPr="000D2D99" w:rsidTr="006A1A48">
        <w:trPr>
          <w:trHeight w:val="450"/>
        </w:trPr>
        <w:tc>
          <w:tcPr>
            <w:tcW w:w="983"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r w:rsidRPr="000D2D99">
              <w:rPr>
                <w:rFonts w:ascii="Arial" w:eastAsia="Times New Roman" w:hAnsi="Arial" w:cs="Arial"/>
                <w:sz w:val="20"/>
                <w:szCs w:val="20"/>
              </w:rPr>
              <w:lastRenderedPageBreak/>
              <w:t>Yetkinlikler</w:t>
            </w: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Bağımsız Çalışabilme ve Sorumluluk Alabilme Yetkinliği</w:t>
            </w:r>
          </w:p>
        </w:tc>
        <w:tc>
          <w:tcPr>
            <w:tcW w:w="373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color w:val="FFFFFF"/>
                <w:sz w:val="20"/>
                <w:szCs w:val="20"/>
              </w:rPr>
            </w:pPr>
            <w:r w:rsidRPr="000D2D99">
              <w:rPr>
                <w:rFonts w:ascii="Arial" w:eastAsia="Times New Roman" w:hAnsi="Arial" w:cs="Arial"/>
                <w:b/>
                <w:bCs/>
                <w:color w:val="FFFFFF"/>
                <w:sz w:val="20"/>
                <w:szCs w:val="20"/>
              </w:rPr>
              <w:t>PROGRAM ÖĞRENME ÇIKTILARI</w:t>
            </w:r>
          </w:p>
        </w:tc>
        <w:tc>
          <w:tcPr>
            <w:tcW w:w="151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color w:val="FFFFFF"/>
                <w:sz w:val="20"/>
                <w:szCs w:val="20"/>
              </w:rPr>
            </w:pPr>
            <w:r w:rsidRPr="000D2D99">
              <w:rPr>
                <w:rFonts w:ascii="Arial" w:eastAsia="Times New Roman" w:hAnsi="Arial" w:cs="Arial"/>
                <w:b/>
                <w:bCs/>
                <w:color w:val="FFFFFF"/>
                <w:sz w:val="20"/>
                <w:szCs w:val="20"/>
              </w:rPr>
              <w:t>TYYÇ</w:t>
            </w:r>
          </w:p>
        </w:tc>
        <w:tc>
          <w:tcPr>
            <w:tcW w:w="179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color w:val="FFFFFF"/>
                <w:sz w:val="20"/>
                <w:szCs w:val="20"/>
              </w:rPr>
            </w:pPr>
            <w:r w:rsidRPr="000D2D99">
              <w:rPr>
                <w:rFonts w:ascii="Arial" w:eastAsia="Times New Roman" w:hAnsi="Arial" w:cs="Arial"/>
                <w:b/>
                <w:bCs/>
                <w:color w:val="FFFFFF"/>
                <w:sz w:val="20"/>
                <w:szCs w:val="20"/>
              </w:rPr>
              <w:t>TAY</w:t>
            </w:r>
          </w:p>
        </w:tc>
      </w:tr>
      <w:tr w:rsidR="00A55311" w:rsidRPr="000D2D99" w:rsidTr="006A1A48">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37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A55311" w:rsidRPr="003005D6" w:rsidRDefault="00A55311" w:rsidP="00A55311">
            <w:pPr>
              <w:pStyle w:val="NormalWeb"/>
              <w:numPr>
                <w:ilvl w:val="0"/>
                <w:numId w:val="2"/>
              </w:numPr>
              <w:shd w:val="clear" w:color="auto" w:fill="FFFFFF"/>
              <w:spacing w:before="72" w:line="276" w:lineRule="auto"/>
              <w:jc w:val="both"/>
              <w:rPr>
                <w:rFonts w:ascii="Arial" w:eastAsia="Times New Roman" w:hAnsi="Arial" w:cs="Arial"/>
                <w:sz w:val="20"/>
                <w:szCs w:val="20"/>
              </w:rPr>
            </w:pPr>
            <w:r w:rsidRPr="003005D6">
              <w:rPr>
                <w:rFonts w:ascii="Arial" w:eastAsia="Times New Roman" w:hAnsi="Arial" w:cs="Arial"/>
                <w:sz w:val="20"/>
                <w:szCs w:val="20"/>
              </w:rPr>
              <w:t>İçinde bulunduğu örgütün tüm paydaşlarıyla hem sözlü hem de yazılı olarak doğru iletişim ve bilgi aktarımını gerçekleştirecek ve yönetebilecek iletişim becerilerine sahiptir.</w:t>
            </w:r>
          </w:p>
        </w:tc>
        <w:tc>
          <w:tcPr>
            <w:tcW w:w="15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3</w:t>
            </w:r>
          </w:p>
        </w:tc>
        <w:tc>
          <w:tcPr>
            <w:tcW w:w="179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1,3,4,7</w:t>
            </w:r>
          </w:p>
        </w:tc>
      </w:tr>
      <w:tr w:rsidR="00A55311" w:rsidRPr="000D2D99" w:rsidTr="006A1A48">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37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A55311" w:rsidRPr="003005D6" w:rsidRDefault="00A55311" w:rsidP="00A55311">
            <w:pPr>
              <w:pStyle w:val="NormalWeb"/>
              <w:numPr>
                <w:ilvl w:val="0"/>
                <w:numId w:val="2"/>
              </w:numPr>
              <w:shd w:val="clear" w:color="auto" w:fill="FFFFFF"/>
              <w:spacing w:before="72" w:line="276" w:lineRule="auto"/>
              <w:jc w:val="both"/>
              <w:rPr>
                <w:rFonts w:ascii="Arial" w:eastAsia="Times New Roman" w:hAnsi="Arial" w:cs="Arial"/>
                <w:sz w:val="20"/>
                <w:szCs w:val="20"/>
              </w:rPr>
            </w:pPr>
            <w:r w:rsidRPr="003005D6">
              <w:rPr>
                <w:rFonts w:ascii="Arial" w:eastAsia="Times New Roman" w:hAnsi="Arial" w:cs="Arial"/>
                <w:sz w:val="20"/>
                <w:szCs w:val="20"/>
              </w:rPr>
              <w:t>İşletmenin tüm temel alanlarında kazandığı güncel ve ileri düzey bilgileri farklı alanlardaki bilgilerle ilişkilendirebilir, sentezleyebilir, bunları analiz, problem çözme ve yeni fikir üretme amacıyla özgün bir şekilde kullanır.</w:t>
            </w:r>
          </w:p>
        </w:tc>
        <w:tc>
          <w:tcPr>
            <w:tcW w:w="15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1,2</w:t>
            </w:r>
          </w:p>
        </w:tc>
        <w:tc>
          <w:tcPr>
            <w:tcW w:w="179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1,3,5</w:t>
            </w:r>
          </w:p>
        </w:tc>
      </w:tr>
      <w:tr w:rsidR="00A55311" w:rsidRPr="000D2D99" w:rsidTr="006A1A48">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37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A55311" w:rsidRDefault="00A55311" w:rsidP="00A55311">
            <w:pPr>
              <w:pStyle w:val="ListeParagraf"/>
              <w:numPr>
                <w:ilvl w:val="0"/>
                <w:numId w:val="2"/>
              </w:numPr>
            </w:pPr>
            <w:r w:rsidRPr="0023183F">
              <w:rPr>
                <w:rFonts w:ascii="Arial" w:eastAsia="Times New Roman" w:hAnsi="Arial" w:cs="Arial"/>
                <w:sz w:val="20"/>
                <w:szCs w:val="20"/>
                <w:lang w:eastAsia="tr-TR"/>
              </w:rPr>
              <w:t>Özgün çalışmalarını, yenilik arayışı ile bilimsel mecralarda paylaşarak alanındaki güncel bilgileri takip eder ve alanında çalışan diğer kişilerle bağlantı kurar</w:t>
            </w:r>
          </w:p>
        </w:tc>
        <w:tc>
          <w:tcPr>
            <w:tcW w:w="15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1,2</w:t>
            </w:r>
          </w:p>
        </w:tc>
        <w:tc>
          <w:tcPr>
            <w:tcW w:w="179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1,3,5,6</w:t>
            </w:r>
          </w:p>
        </w:tc>
      </w:tr>
      <w:tr w:rsidR="00A55311" w:rsidRPr="000D2D99" w:rsidTr="006A1A48">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335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color w:val="FFFFFF"/>
                <w:sz w:val="20"/>
                <w:szCs w:val="20"/>
              </w:rPr>
            </w:pPr>
            <w:r w:rsidRPr="000D2D99">
              <w:rPr>
                <w:rFonts w:ascii="Arial" w:eastAsia="Times New Roman" w:hAnsi="Arial" w:cs="Arial"/>
                <w:b/>
                <w:bCs/>
                <w:color w:val="FFFFFF"/>
                <w:sz w:val="20"/>
                <w:szCs w:val="20"/>
              </w:rPr>
              <w:t>TÜRKİYE YÜKSEKÖĞRETİM YETERLİLİKLER ÇERÇEVESİ (TYYÇ)</w:t>
            </w:r>
          </w:p>
        </w:tc>
        <w:tc>
          <w:tcPr>
            <w:tcW w:w="3690"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color w:val="FFFFFF"/>
                <w:sz w:val="20"/>
                <w:szCs w:val="20"/>
              </w:rPr>
            </w:pPr>
            <w:r w:rsidRPr="000D2D99">
              <w:rPr>
                <w:rFonts w:ascii="Arial" w:eastAsia="Times New Roman" w:hAnsi="Arial" w:cs="Arial"/>
                <w:b/>
                <w:bCs/>
                <w:color w:val="FFFFFF"/>
                <w:sz w:val="20"/>
                <w:szCs w:val="20"/>
              </w:rPr>
              <w:t>TEMEL ALAN YETERLİLİKLERİ (TAY)</w:t>
            </w:r>
          </w:p>
        </w:tc>
      </w:tr>
      <w:tr w:rsidR="00A55311" w:rsidRPr="000D2D99" w:rsidTr="006A1A48">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A55311" w:rsidRPr="000D2D99" w:rsidRDefault="00A55311" w:rsidP="00A55311">
            <w:pPr>
              <w:numPr>
                <w:ilvl w:val="0"/>
                <w:numId w:val="6"/>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rsidR="00A55311" w:rsidRPr="000D2D99" w:rsidRDefault="00A55311" w:rsidP="00A55311">
            <w:pPr>
              <w:numPr>
                <w:ilvl w:val="0"/>
                <w:numId w:val="6"/>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Alanı ile ilgili en az bir bilimsel makaleyi ulusal ve/veya uluslar arası hakemli dergilerde yayınlayarak ve/veya özgün bir yapıt üreterek ya da yorumlayarak alanındaki bilginin sınırlarını genişletebilme.</w:t>
            </w:r>
          </w:p>
          <w:p w:rsidR="00A55311" w:rsidRPr="000D2D99" w:rsidRDefault="00A55311" w:rsidP="00A55311">
            <w:pPr>
              <w:numPr>
                <w:ilvl w:val="0"/>
                <w:numId w:val="6"/>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Özgün ve disiplinlerarası sorunların çözümlenmesini gerektiren ortamlarda liderlik yapabilme.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A55311" w:rsidRPr="000D2D99" w:rsidRDefault="00A55311" w:rsidP="00A55311">
            <w:pPr>
              <w:numPr>
                <w:ilvl w:val="0"/>
                <w:numId w:val="7"/>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Alanına yenilik getiren, yeni bir düşünce, yöntem, tasarım ve/veya uygulama geliştiren ya da bilinen bir düşünce, yöntem, tasarım ve/veya uygulamayı farklı bir alana uygulayan özgün bir çalışmayı gerek bağımsız olarak gerekse de ekip çalışmasıyla gerçekleştirerek alanındaki ilerlemeye katkıda bulunur.</w:t>
            </w:r>
          </w:p>
          <w:p w:rsidR="00A55311" w:rsidRPr="000D2D99" w:rsidRDefault="00A55311" w:rsidP="00A55311">
            <w:pPr>
              <w:numPr>
                <w:ilvl w:val="0"/>
                <w:numId w:val="7"/>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Alanı ile ilgili vizyon, amaç ve hedef belirler.</w:t>
            </w:r>
          </w:p>
          <w:p w:rsidR="00A55311" w:rsidRPr="000D2D99" w:rsidRDefault="00A55311" w:rsidP="00A55311">
            <w:pPr>
              <w:numPr>
                <w:ilvl w:val="0"/>
                <w:numId w:val="7"/>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Alanı ile ilgili en az bir bilimsel makaleyi bireysel ya da ekip çalışması ile hazırlayıp ulusal ve/veya uluslararası hakemli dergilerde yayınlayarak ve/veya özgün bir yapıt üreterek ya da yorumlayarak alanındaki bilginin sınırlarını genişletir.</w:t>
            </w:r>
          </w:p>
          <w:p w:rsidR="00A55311" w:rsidRPr="000D2D99" w:rsidRDefault="00A55311" w:rsidP="00A55311">
            <w:pPr>
              <w:numPr>
                <w:ilvl w:val="0"/>
                <w:numId w:val="7"/>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Alana özgün ve disiplinlerarası sorunların çözümlenmesini gerektiren ortamlarda liderlik yapar.</w:t>
            </w:r>
          </w:p>
          <w:p w:rsidR="00A55311" w:rsidRPr="000D2D99" w:rsidRDefault="00A55311" w:rsidP="00A55311">
            <w:pPr>
              <w:numPr>
                <w:ilvl w:val="0"/>
                <w:numId w:val="7"/>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 xml:space="preserve">Alanındaki ulusal ve/veya </w:t>
            </w:r>
            <w:r w:rsidRPr="000D2D99">
              <w:rPr>
                <w:rFonts w:ascii="Arial" w:eastAsia="Times New Roman" w:hAnsi="Arial" w:cs="Arial"/>
                <w:sz w:val="20"/>
                <w:szCs w:val="20"/>
              </w:rPr>
              <w:lastRenderedPageBreak/>
              <w:t>uluslararası toplantılarda sözlü ve yazılı özgün sunumlar yapar.</w:t>
            </w:r>
          </w:p>
          <w:p w:rsidR="00A55311" w:rsidRPr="000D2D99" w:rsidRDefault="00A55311" w:rsidP="00A55311">
            <w:pPr>
              <w:numPr>
                <w:ilvl w:val="0"/>
                <w:numId w:val="7"/>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Alanla ilgili her türlü proje veya hedefi planlar ve yönetir.</w:t>
            </w:r>
          </w:p>
          <w:p w:rsidR="00A55311" w:rsidRPr="000D2D99" w:rsidRDefault="00A55311" w:rsidP="00A55311">
            <w:pPr>
              <w:numPr>
                <w:ilvl w:val="0"/>
                <w:numId w:val="7"/>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Alanla ilgili uzmanlığı, ilgili kurumlarla işbirliği içinde değerlendirir.</w:t>
            </w:r>
          </w:p>
        </w:tc>
      </w:tr>
      <w:tr w:rsidR="00A55311" w:rsidRPr="000D2D99" w:rsidTr="006A1A48">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Alana Özgü Yetkinlik</w:t>
            </w:r>
          </w:p>
        </w:tc>
        <w:tc>
          <w:tcPr>
            <w:tcW w:w="373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color w:val="FFFFFF"/>
                <w:sz w:val="20"/>
                <w:szCs w:val="20"/>
              </w:rPr>
            </w:pPr>
            <w:r w:rsidRPr="000D2D99">
              <w:rPr>
                <w:rFonts w:ascii="Arial" w:eastAsia="Times New Roman" w:hAnsi="Arial" w:cs="Arial"/>
                <w:b/>
                <w:bCs/>
                <w:color w:val="FFFFFF"/>
                <w:sz w:val="20"/>
                <w:szCs w:val="20"/>
              </w:rPr>
              <w:t>PROGRAM ÖĞRENME ÇIKTILARI</w:t>
            </w:r>
          </w:p>
        </w:tc>
        <w:tc>
          <w:tcPr>
            <w:tcW w:w="151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color w:val="FFFFFF"/>
                <w:sz w:val="20"/>
                <w:szCs w:val="20"/>
              </w:rPr>
            </w:pPr>
            <w:r w:rsidRPr="000D2D99">
              <w:rPr>
                <w:rFonts w:ascii="Arial" w:eastAsia="Times New Roman" w:hAnsi="Arial" w:cs="Arial"/>
                <w:b/>
                <w:bCs/>
                <w:color w:val="FFFFFF"/>
                <w:sz w:val="20"/>
                <w:szCs w:val="20"/>
              </w:rPr>
              <w:t>TYYÇ</w:t>
            </w:r>
          </w:p>
        </w:tc>
        <w:tc>
          <w:tcPr>
            <w:tcW w:w="179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color w:val="FFFFFF"/>
                <w:sz w:val="20"/>
                <w:szCs w:val="20"/>
              </w:rPr>
            </w:pPr>
            <w:r w:rsidRPr="000D2D99">
              <w:rPr>
                <w:rFonts w:ascii="Arial" w:eastAsia="Times New Roman" w:hAnsi="Arial" w:cs="Arial"/>
                <w:b/>
                <w:bCs/>
                <w:color w:val="FFFFFF"/>
                <w:sz w:val="20"/>
                <w:szCs w:val="20"/>
              </w:rPr>
              <w:t>TAY</w:t>
            </w:r>
          </w:p>
        </w:tc>
      </w:tr>
      <w:tr w:rsidR="00A55311" w:rsidRPr="000D2D99" w:rsidTr="006A1A48">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37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A55311" w:rsidRPr="0023034A" w:rsidRDefault="00A55311" w:rsidP="00A55311">
            <w:pPr>
              <w:pStyle w:val="NormalWeb"/>
              <w:numPr>
                <w:ilvl w:val="0"/>
                <w:numId w:val="3"/>
              </w:numPr>
              <w:shd w:val="clear" w:color="auto" w:fill="FFFFFF"/>
              <w:spacing w:before="72" w:line="276" w:lineRule="auto"/>
              <w:jc w:val="both"/>
              <w:rPr>
                <w:rFonts w:ascii="Arial" w:eastAsia="Times New Roman" w:hAnsi="Arial" w:cs="Arial"/>
                <w:sz w:val="20"/>
                <w:szCs w:val="20"/>
              </w:rPr>
            </w:pPr>
            <w:r w:rsidRPr="0023034A">
              <w:rPr>
                <w:rFonts w:ascii="Arial" w:eastAsia="Times New Roman" w:hAnsi="Arial" w:cs="Arial"/>
                <w:sz w:val="20"/>
                <w:szCs w:val="20"/>
              </w:rPr>
              <w:t>İşletmenin tüm temel alanlarında kazandığı güncel ve ileri düzey bilgileri farklı alanlardaki bilgilerle ilişkilendirebilir, sentezleyebilir, bunları analiz, problem çözme ve yeni fikir üretme amacıyla özgün bir şekilde kullanır.</w:t>
            </w:r>
          </w:p>
        </w:tc>
        <w:tc>
          <w:tcPr>
            <w:tcW w:w="15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1,2,3</w:t>
            </w:r>
          </w:p>
        </w:tc>
        <w:tc>
          <w:tcPr>
            <w:tcW w:w="179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1,2,3,4,5</w:t>
            </w:r>
          </w:p>
        </w:tc>
      </w:tr>
      <w:tr w:rsidR="00A55311" w:rsidRPr="000D2D99" w:rsidTr="006A1A48">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37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A55311" w:rsidRPr="0023034A" w:rsidRDefault="00A55311" w:rsidP="00A55311">
            <w:pPr>
              <w:pStyle w:val="NormalWeb"/>
              <w:numPr>
                <w:ilvl w:val="0"/>
                <w:numId w:val="3"/>
              </w:numPr>
              <w:shd w:val="clear" w:color="auto" w:fill="FFFFFF"/>
              <w:spacing w:before="72" w:line="276" w:lineRule="auto"/>
              <w:jc w:val="both"/>
              <w:rPr>
                <w:rFonts w:ascii="Arial" w:eastAsia="Times New Roman" w:hAnsi="Arial" w:cs="Arial"/>
                <w:sz w:val="20"/>
                <w:szCs w:val="20"/>
              </w:rPr>
            </w:pPr>
            <w:r w:rsidRPr="0023034A">
              <w:rPr>
                <w:rFonts w:ascii="Arial" w:eastAsia="Times New Roman" w:hAnsi="Arial" w:cs="Arial"/>
                <w:sz w:val="20"/>
                <w:szCs w:val="20"/>
              </w:rPr>
              <w:t>İşletme yönetiminin disiplinler arası yapısına, başka alanlarla olan ilişkisine ve işletme stratejilerini oluşturan farklı disiplinlere dair teorik ve pratik bilgisi uzmanlık düzeyindedir.</w:t>
            </w:r>
          </w:p>
        </w:tc>
        <w:tc>
          <w:tcPr>
            <w:tcW w:w="15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3</w:t>
            </w:r>
          </w:p>
        </w:tc>
        <w:tc>
          <w:tcPr>
            <w:tcW w:w="179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1,3,5</w:t>
            </w:r>
          </w:p>
        </w:tc>
      </w:tr>
      <w:tr w:rsidR="00A55311" w:rsidRPr="000D2D99" w:rsidTr="006A1A48">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37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A55311" w:rsidRPr="0023034A" w:rsidRDefault="00A55311" w:rsidP="00A55311">
            <w:pPr>
              <w:pStyle w:val="NormalWeb"/>
              <w:numPr>
                <w:ilvl w:val="0"/>
                <w:numId w:val="3"/>
              </w:numPr>
              <w:shd w:val="clear" w:color="auto" w:fill="FFFFFF"/>
              <w:spacing w:before="72" w:line="276" w:lineRule="auto"/>
              <w:jc w:val="both"/>
              <w:rPr>
                <w:rFonts w:ascii="Arial" w:hAnsi="Arial" w:cs="Arial"/>
                <w:color w:val="603F65"/>
                <w:sz w:val="29"/>
                <w:szCs w:val="29"/>
              </w:rPr>
            </w:pPr>
            <w:r w:rsidRPr="0023034A">
              <w:rPr>
                <w:rFonts w:ascii="Arial" w:eastAsia="Times New Roman" w:hAnsi="Arial" w:cs="Arial"/>
                <w:sz w:val="20"/>
                <w:szCs w:val="20"/>
              </w:rPr>
              <w:t>İşletme alanında karşılaştığı problemlere, farklı paydaşların açısından, stratejik ve geniş bir perspektifle yaklaşarak, bireysel ve sosyal faydayı en üst düzeyde gözetir ve bunu, bakış açısını sürekli geliştirmek için bir fırsat olarak değerlendirir</w:t>
            </w:r>
            <w:r w:rsidRPr="0023034A">
              <w:rPr>
                <w:rFonts w:ascii="Arial" w:hAnsi="Arial" w:cs="Arial"/>
                <w:color w:val="603F65"/>
                <w:sz w:val="29"/>
                <w:szCs w:val="29"/>
              </w:rPr>
              <w:t>.</w:t>
            </w:r>
          </w:p>
        </w:tc>
        <w:tc>
          <w:tcPr>
            <w:tcW w:w="151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1,3</w:t>
            </w:r>
          </w:p>
        </w:tc>
        <w:tc>
          <w:tcPr>
            <w:tcW w:w="179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sz w:val="20"/>
                <w:szCs w:val="20"/>
              </w:rPr>
            </w:pPr>
            <w:r w:rsidRPr="000D2D99">
              <w:rPr>
                <w:rFonts w:ascii="Arial" w:eastAsia="Times New Roman" w:hAnsi="Arial" w:cs="Arial"/>
                <w:sz w:val="20"/>
                <w:szCs w:val="20"/>
              </w:rPr>
              <w:t>1,2,4,5</w:t>
            </w:r>
          </w:p>
        </w:tc>
      </w:tr>
      <w:tr w:rsidR="00A55311" w:rsidRPr="000D2D99" w:rsidTr="006A1A48">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335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color w:val="FFFFFF"/>
                <w:sz w:val="20"/>
                <w:szCs w:val="20"/>
              </w:rPr>
            </w:pPr>
            <w:r w:rsidRPr="000D2D99">
              <w:rPr>
                <w:rFonts w:ascii="Arial" w:eastAsia="Times New Roman" w:hAnsi="Arial" w:cs="Arial"/>
                <w:b/>
                <w:bCs/>
                <w:color w:val="FFFFFF"/>
                <w:sz w:val="20"/>
                <w:szCs w:val="20"/>
              </w:rPr>
              <w:t>TÜRKİYE YÜKSEKÖĞRETİM YETERLİLİKLER ÇERÇEVESİ (TYYÇ)</w:t>
            </w:r>
          </w:p>
        </w:tc>
        <w:tc>
          <w:tcPr>
            <w:tcW w:w="3690"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A55311" w:rsidRPr="000D2D99" w:rsidRDefault="00A55311" w:rsidP="006A1A48">
            <w:pPr>
              <w:spacing w:after="0" w:line="240" w:lineRule="auto"/>
              <w:jc w:val="center"/>
              <w:rPr>
                <w:rFonts w:ascii="Arial" w:eastAsia="Times New Roman" w:hAnsi="Arial" w:cs="Arial"/>
                <w:color w:val="FFFFFF"/>
                <w:sz w:val="20"/>
                <w:szCs w:val="20"/>
              </w:rPr>
            </w:pPr>
            <w:r w:rsidRPr="000D2D99">
              <w:rPr>
                <w:rFonts w:ascii="Arial" w:eastAsia="Times New Roman" w:hAnsi="Arial" w:cs="Arial"/>
                <w:b/>
                <w:bCs/>
                <w:color w:val="FFFFFF"/>
                <w:sz w:val="20"/>
                <w:szCs w:val="20"/>
              </w:rPr>
              <w:t>TEMEL ALAN YETERLİLİKLERİ (TAY)</w:t>
            </w:r>
          </w:p>
        </w:tc>
      </w:tr>
      <w:tr w:rsidR="00A55311" w:rsidRPr="000D2D99" w:rsidTr="006A1A48">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55311" w:rsidRPr="000D2D99" w:rsidRDefault="00A55311" w:rsidP="006A1A48">
            <w:pPr>
              <w:spacing w:after="0" w:line="240" w:lineRule="auto"/>
              <w:rPr>
                <w:rFonts w:ascii="Arial" w:eastAsia="Times New Roman" w:hAnsi="Arial" w:cs="Arial"/>
                <w:sz w:val="20"/>
                <w:szCs w:val="20"/>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A55311" w:rsidRPr="000D2D99" w:rsidRDefault="00A55311" w:rsidP="00A55311">
            <w:pPr>
              <w:numPr>
                <w:ilvl w:val="0"/>
                <w:numId w:val="8"/>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Alanındaki bilimsel, teknolojik, sosyal veya kültürel ilerlemeleri tanıtarak, yaşadığı toplumun bilgi toplumu olma ve bunu sürdürebilme sürecine katkıda bulunabilme.</w:t>
            </w:r>
          </w:p>
          <w:p w:rsidR="00A55311" w:rsidRPr="000D2D99" w:rsidRDefault="00A55311" w:rsidP="00A55311">
            <w:pPr>
              <w:numPr>
                <w:ilvl w:val="0"/>
                <w:numId w:val="8"/>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Alanı ile ilgili karşılaşılan sorunların çözümünde stratejik karar verme süreçlerini kullanarak işlevsel etkileşim kurabilme.</w:t>
            </w:r>
          </w:p>
          <w:p w:rsidR="00A55311" w:rsidRPr="000D2D99" w:rsidRDefault="00A55311" w:rsidP="00A55311">
            <w:pPr>
              <w:numPr>
                <w:ilvl w:val="0"/>
                <w:numId w:val="8"/>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 xml:space="preserve">Alanı ile ilgili konularda karşılaşılan toplumsal, bilimsel, kültürel ve etik sorunların çözümüne katkıda bulunabilme ve bu değerlerin </w:t>
            </w:r>
            <w:r w:rsidRPr="000D2D99">
              <w:rPr>
                <w:rFonts w:ascii="Arial" w:eastAsia="Times New Roman" w:hAnsi="Arial" w:cs="Arial"/>
                <w:sz w:val="20"/>
                <w:szCs w:val="20"/>
              </w:rPr>
              <w:lastRenderedPageBreak/>
              <w:t>gelişimini destekleyebilme.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A55311" w:rsidRPr="000D2D99" w:rsidRDefault="00A55311" w:rsidP="00A55311">
            <w:pPr>
              <w:numPr>
                <w:ilvl w:val="0"/>
                <w:numId w:val="9"/>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lastRenderedPageBreak/>
              <w:t>Alanla ilgili bilgi ve birikimlerin oluşturulması (toplama, yorumlama ve sonuçların duyurulması) sürecinde toplumsal, kültürel, bilimsel ve etik değerlere uygun hareket eder.</w:t>
            </w:r>
          </w:p>
          <w:p w:rsidR="00A55311" w:rsidRPr="000D2D99" w:rsidRDefault="00A55311" w:rsidP="00A55311">
            <w:pPr>
              <w:numPr>
                <w:ilvl w:val="0"/>
                <w:numId w:val="9"/>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Alanla ilgili konularda yeni ve bilimsel araştırmalar yapar ve sorunlar için çözüm önerileri geliştirir.</w:t>
            </w:r>
          </w:p>
          <w:p w:rsidR="00A55311" w:rsidRPr="000D2D99" w:rsidRDefault="00A55311" w:rsidP="00A55311">
            <w:pPr>
              <w:numPr>
                <w:ilvl w:val="0"/>
                <w:numId w:val="9"/>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Sosyal hakların evrenselliği, sosyal adalet, kalite ve kültürel değerler ile çevre koruma, iş sağlığı ve güvenliği konularında yeterli bilince sahiptir.</w:t>
            </w:r>
          </w:p>
          <w:p w:rsidR="00A55311" w:rsidRPr="000D2D99" w:rsidRDefault="00A55311" w:rsidP="00A55311">
            <w:pPr>
              <w:numPr>
                <w:ilvl w:val="0"/>
                <w:numId w:val="9"/>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t>Değişime ve yeniliğe karşı açık tutuma sahiptir.</w:t>
            </w:r>
          </w:p>
          <w:p w:rsidR="00A55311" w:rsidRPr="000D2D99" w:rsidRDefault="00A55311" w:rsidP="00A55311">
            <w:pPr>
              <w:numPr>
                <w:ilvl w:val="0"/>
                <w:numId w:val="9"/>
              </w:numPr>
              <w:spacing w:before="100" w:beforeAutospacing="1" w:after="100" w:afterAutospacing="1" w:line="240" w:lineRule="auto"/>
              <w:rPr>
                <w:rFonts w:ascii="Arial" w:eastAsia="Times New Roman" w:hAnsi="Arial" w:cs="Arial"/>
                <w:sz w:val="20"/>
                <w:szCs w:val="20"/>
              </w:rPr>
            </w:pPr>
            <w:r w:rsidRPr="000D2D99">
              <w:rPr>
                <w:rFonts w:ascii="Arial" w:eastAsia="Times New Roman" w:hAnsi="Arial" w:cs="Arial"/>
                <w:sz w:val="20"/>
                <w:szCs w:val="20"/>
              </w:rPr>
              <w:lastRenderedPageBreak/>
              <w:t>Alanı ile ilgili konularda karşılaşılan toplumsal, bilimsel, kültürel ve etik sorunların çözümüne gerek ulusal gerekse de uluslararası düzeyde katkıda bulunur ve bu değerlerin gelişimini destekler.</w:t>
            </w:r>
          </w:p>
        </w:tc>
      </w:tr>
    </w:tbl>
    <w:p w:rsidR="00A55311" w:rsidRPr="00A55311" w:rsidRDefault="00A55311" w:rsidP="00A55311">
      <w:pPr>
        <w:rPr>
          <w:b/>
          <w:sz w:val="24"/>
          <w:szCs w:val="24"/>
        </w:rPr>
      </w:pPr>
    </w:p>
    <w:sectPr w:rsidR="00A55311" w:rsidRPr="00A553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3CAC"/>
    <w:multiLevelType w:val="hybridMultilevel"/>
    <w:tmpl w:val="5C86DE3E"/>
    <w:lvl w:ilvl="0" w:tplc="AE86C34C">
      <w:start w:val="1"/>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
    <w:nsid w:val="27720A16"/>
    <w:multiLevelType w:val="multilevel"/>
    <w:tmpl w:val="4BA69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232777"/>
    <w:multiLevelType w:val="multilevel"/>
    <w:tmpl w:val="9104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76138E"/>
    <w:multiLevelType w:val="multilevel"/>
    <w:tmpl w:val="C45C7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3A2E49"/>
    <w:multiLevelType w:val="hybridMultilevel"/>
    <w:tmpl w:val="EBEC471A"/>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EFD5189"/>
    <w:multiLevelType w:val="multilevel"/>
    <w:tmpl w:val="8B023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931408"/>
    <w:multiLevelType w:val="hybridMultilevel"/>
    <w:tmpl w:val="4DC0380A"/>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5050CCA"/>
    <w:multiLevelType w:val="multilevel"/>
    <w:tmpl w:val="A9D01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DB56DF"/>
    <w:multiLevelType w:val="multilevel"/>
    <w:tmpl w:val="E5324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6"/>
  </w:num>
  <w:num w:numId="4">
    <w:abstractNumId w:val="7"/>
  </w:num>
  <w:num w:numId="5">
    <w:abstractNumId w:val="2"/>
  </w:num>
  <w:num w:numId="6">
    <w:abstractNumId w:val="5"/>
  </w:num>
  <w:num w:numId="7">
    <w:abstractNumId w:val="3"/>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A55311"/>
    <w:rsid w:val="00A553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5311"/>
    <w:pPr>
      <w:ind w:left="720"/>
      <w:contextualSpacing/>
    </w:pPr>
    <w:rPr>
      <w:rFonts w:eastAsiaTheme="minorHAnsi"/>
      <w:lang w:eastAsia="en-US"/>
    </w:rPr>
  </w:style>
  <w:style w:type="paragraph" w:styleId="NormalWeb">
    <w:name w:val="Normal (Web)"/>
    <w:basedOn w:val="Normal"/>
    <w:uiPriority w:val="99"/>
    <w:unhideWhenUsed/>
    <w:rsid w:val="00A55311"/>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1238</Words>
  <Characters>7062</Characters>
  <Application>Microsoft Office Word</Application>
  <DocSecurity>0</DocSecurity>
  <Lines>58</Lines>
  <Paragraphs>16</Paragraphs>
  <ScaleCrop>false</ScaleCrop>
  <Company/>
  <LinksUpToDate>false</LinksUpToDate>
  <CharactersWithSpaces>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2014-10-27T11:08:00Z</dcterms:created>
  <dcterms:modified xsi:type="dcterms:W3CDTF">2014-10-27T11:09:00Z</dcterms:modified>
</cp:coreProperties>
</file>